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淮南</w:t>
      </w:r>
      <w:r>
        <w:rPr>
          <w:rFonts w:hint="eastAsia" w:ascii="宋体" w:hAnsi="宋体" w:cs="宋体"/>
          <w:b/>
          <w:bCs/>
          <w:sz w:val="28"/>
          <w:szCs w:val="28"/>
        </w:rPr>
        <w:t>开放大学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首</w:t>
      </w:r>
      <w:r>
        <w:rPr>
          <w:rFonts w:hint="eastAsia" w:ascii="宋体" w:hAnsi="宋体" w:cs="宋体"/>
          <w:b/>
          <w:bCs/>
          <w:sz w:val="28"/>
          <w:szCs w:val="28"/>
        </w:rPr>
        <w:t>届青年教师教学基本功暨“课程思政”</w:t>
      </w:r>
    </w:p>
    <w:p>
      <w:pPr>
        <w:spacing w:line="44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教学大赛教学设计评分表</w:t>
      </w:r>
    </w:p>
    <w:tbl>
      <w:tblPr>
        <w:tblStyle w:val="2"/>
        <w:tblW w:w="866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688"/>
        <w:gridCol w:w="5151"/>
        <w:gridCol w:w="17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2" w:hRule="atLeas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指标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分值</w:t>
            </w:r>
          </w:p>
        </w:tc>
        <w:tc>
          <w:tcPr>
            <w:tcW w:w="5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黑体" w:hAnsi="宋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评价标准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黑体" w:eastAsia="黑体"/>
                <w:b/>
                <w:bCs/>
                <w:sz w:val="28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教学目标</w:t>
            </w:r>
            <w:r>
              <w:rPr>
                <w:b/>
                <w:bCs/>
                <w:sz w:val="22"/>
              </w:rPr>
              <w:br w:type="textWrapping"/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落实立德树人根本任务，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体现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育人与育才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相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统一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包含知识、能力、素质三个维度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，具体、可操作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知识和能力目标体现渐进性、创新性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挑战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性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素质目标体现价值的引领和知识的融入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教学方法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根据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教学内容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选择恰当的教学方法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符合成人学习特点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体现以学生为中心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教学方法多样，注重参与式、互动式和启发式教学，具有创新性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教学内容</w:t>
            </w:r>
          </w:p>
        </w:tc>
        <w:tc>
          <w:tcPr>
            <w:tcW w:w="6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30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教学重难点清晰，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讲授准确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注重知识的承前启后，内容适量</w:t>
            </w:r>
          </w:p>
        </w:tc>
        <w:tc>
          <w:tcPr>
            <w:tcW w:w="1772" w:type="dxa"/>
            <w:vMerge w:val="continue"/>
            <w:tcBorders>
              <w:left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注重内容创新，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突出理论性、时代性和创新性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注重理论联系实际，案例选择符合国情社情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课程思政元素明确，案例选择恰当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教学过程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51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过程合理，知识点时间分配得当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授课思路清晰、逻辑性强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具有启发性，能有效调动学生思考和参与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有效融入课程思政元素，且与教学目标相一致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效果评价</w:t>
            </w:r>
          </w:p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5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注重创新，有明确的创新点</w:t>
            </w: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有效激发学生学习兴趣，切实提高学生自主学习能力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线上线下相互融合，有效实现互补</w:t>
            </w: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黑体" w:hAnsi="宋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bCs/>
                <w:sz w:val="28"/>
                <w:szCs w:val="28"/>
              </w:rPr>
              <w:t>总分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ODQ1YjBmNzhlZDA1YmJmZjY3M2I4ZTk3MGVjOTkifQ=="/>
  </w:docVars>
  <w:rsids>
    <w:rsidRoot w:val="00000000"/>
    <w:rsid w:val="360237EE"/>
    <w:rsid w:val="38D45F46"/>
    <w:rsid w:val="42507A5D"/>
    <w:rsid w:val="497B5BB6"/>
    <w:rsid w:val="553A790C"/>
    <w:rsid w:val="574765DB"/>
    <w:rsid w:val="5BD15F17"/>
    <w:rsid w:val="62162E5B"/>
    <w:rsid w:val="7FEA1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417</Characters>
  <Lines>0</Lines>
  <Paragraphs>0</Paragraphs>
  <TotalTime>1</TotalTime>
  <ScaleCrop>false</ScaleCrop>
  <LinksUpToDate>false</LinksUpToDate>
  <CharactersWithSpaces>417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进哥儿～</cp:lastModifiedBy>
  <dcterms:modified xsi:type="dcterms:W3CDTF">2023-06-18T08:20:40Z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BBFF00E807EC4FB8AAE82F05B678BD1A_13</vt:lpwstr>
  </property>
</Properties>
</file>