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Times New Roman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0"/>
          <w:szCs w:val="30"/>
          <w:lang w:bidi="ar"/>
        </w:rPr>
        <w:t>附件</w:t>
      </w:r>
      <w:r>
        <w:rPr>
          <w:rFonts w:ascii="仿宋_GB2312" w:hAnsi="Times New Roman" w:eastAsia="仿宋_GB2312" w:cs="仿宋_GB2312"/>
          <w:color w:val="000000"/>
          <w:kern w:val="0"/>
          <w:sz w:val="30"/>
          <w:szCs w:val="30"/>
          <w:lang w:bidi="ar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0"/>
          <w:szCs w:val="30"/>
          <w:lang w:bidi="ar"/>
        </w:rPr>
        <w:t>：</w:t>
      </w:r>
    </w:p>
    <w:p>
      <w:pPr>
        <w:jc w:val="center"/>
        <w:rPr>
          <w:rFonts w:ascii="仿宋_GB2312" w:hAnsi="Times New Roman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kern w:val="0"/>
          <w:sz w:val="32"/>
          <w:szCs w:val="32"/>
          <w:lang w:bidi="ar"/>
        </w:rPr>
        <w:t>2022年××（分校名）综合教学检查自查报告体例及要求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自查自纠工作实施情况</w:t>
      </w:r>
    </w:p>
    <w:p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自查工作组织及实施步骤等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自查整改结果</w:t>
      </w:r>
    </w:p>
    <w:p>
      <w:pPr>
        <w:pStyle w:val="9"/>
        <w:numPr>
          <w:ilvl w:val="0"/>
          <w:numId w:val="2"/>
        </w:numPr>
        <w:spacing w:line="540" w:lineRule="exact"/>
        <w:ind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问题整改情况</w:t>
      </w:r>
    </w:p>
    <w:p>
      <w:pPr>
        <w:pStyle w:val="9"/>
        <w:numPr>
          <w:ilvl w:val="0"/>
          <w:numId w:val="3"/>
        </w:numPr>
        <w:tabs>
          <w:tab w:val="left" w:pos="993"/>
        </w:tabs>
        <w:spacing w:line="540" w:lineRule="exact"/>
        <w:ind w:left="0"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自查自纠发现的问题及整改情况</w:t>
      </w:r>
    </w:p>
    <w:p>
      <w:pPr>
        <w:pStyle w:val="9"/>
        <w:numPr>
          <w:ilvl w:val="0"/>
          <w:numId w:val="4"/>
        </w:numPr>
        <w:tabs>
          <w:tab w:val="left" w:pos="1418"/>
        </w:tabs>
        <w:spacing w:line="540" w:lineRule="exact"/>
        <w:ind w:left="0"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问题：</w:t>
      </w:r>
    </w:p>
    <w:p>
      <w:pPr>
        <w:pStyle w:val="9"/>
        <w:spacing w:line="54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整改情况：说明整改举措与效果（未完成整改的要注明完成期限）</w:t>
      </w:r>
    </w:p>
    <w:p>
      <w:pPr>
        <w:pStyle w:val="9"/>
        <w:numPr>
          <w:ilvl w:val="0"/>
          <w:numId w:val="4"/>
        </w:numPr>
        <w:tabs>
          <w:tab w:val="left" w:pos="1418"/>
        </w:tabs>
        <w:spacing w:line="540" w:lineRule="exact"/>
        <w:ind w:left="0"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问题：</w:t>
      </w:r>
    </w:p>
    <w:p>
      <w:pPr>
        <w:pStyle w:val="9"/>
        <w:spacing w:line="54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整改情况：说明整改举措与效果（未完成整改的要注明完成期限）</w:t>
      </w:r>
    </w:p>
    <w:p>
      <w:pPr>
        <w:spacing w:line="540" w:lineRule="exact"/>
        <w:ind w:left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……</w:t>
      </w:r>
    </w:p>
    <w:p>
      <w:pPr>
        <w:pStyle w:val="9"/>
        <w:numPr>
          <w:ilvl w:val="0"/>
          <w:numId w:val="3"/>
        </w:numPr>
        <w:tabs>
          <w:tab w:val="left" w:pos="993"/>
        </w:tabs>
        <w:spacing w:line="540" w:lineRule="exact"/>
        <w:ind w:left="0"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对省校在2022年春季教学检查中提出问题的整改情况</w:t>
      </w:r>
    </w:p>
    <w:p>
      <w:pPr>
        <w:pStyle w:val="9"/>
        <w:numPr>
          <w:ilvl w:val="0"/>
          <w:numId w:val="4"/>
        </w:numPr>
        <w:tabs>
          <w:tab w:val="left" w:pos="1418"/>
        </w:tabs>
        <w:spacing w:line="540" w:lineRule="exact"/>
        <w:ind w:left="0" w:firstLine="600"/>
        <w:rPr>
          <w:rFonts w:ascii="仿宋_GB2312" w:eastAsia="仿宋_GB2312"/>
          <w:sz w:val="30"/>
          <w:szCs w:val="30"/>
        </w:rPr>
      </w:pPr>
      <w:bookmarkStart w:id="0" w:name="_Hlk114940854"/>
      <w:r>
        <w:rPr>
          <w:rFonts w:hint="eastAsia" w:ascii="仿宋_GB2312" w:eastAsia="仿宋_GB2312"/>
          <w:sz w:val="30"/>
          <w:szCs w:val="30"/>
        </w:rPr>
        <w:t>问题：</w:t>
      </w:r>
    </w:p>
    <w:p>
      <w:pPr>
        <w:pStyle w:val="9"/>
        <w:spacing w:line="54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整改情况：说明整改举措与效果（未完成整改的要注明完成期限）</w:t>
      </w:r>
    </w:p>
    <w:p>
      <w:pPr>
        <w:pStyle w:val="9"/>
        <w:numPr>
          <w:ilvl w:val="0"/>
          <w:numId w:val="4"/>
        </w:numPr>
        <w:tabs>
          <w:tab w:val="left" w:pos="1418"/>
        </w:tabs>
        <w:spacing w:line="540" w:lineRule="exact"/>
        <w:ind w:left="0"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问题：</w:t>
      </w:r>
    </w:p>
    <w:p>
      <w:pPr>
        <w:pStyle w:val="9"/>
        <w:spacing w:line="54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整改情况：说明整改举措与效果（未完成整改的要注明完成期限）</w:t>
      </w:r>
    </w:p>
    <w:p>
      <w:pPr>
        <w:spacing w:line="540" w:lineRule="exact"/>
        <w:ind w:left="600"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……</w:t>
      </w:r>
    </w:p>
    <w:bookmarkEnd w:id="0"/>
    <w:p>
      <w:pPr>
        <w:pStyle w:val="9"/>
        <w:numPr>
          <w:ilvl w:val="0"/>
          <w:numId w:val="3"/>
        </w:numPr>
        <w:tabs>
          <w:tab w:val="left" w:pos="993"/>
        </w:tabs>
        <w:spacing w:line="540" w:lineRule="exact"/>
        <w:ind w:left="0"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体系办学评估反馈中问题的整改情况</w:t>
      </w:r>
    </w:p>
    <w:p>
      <w:pPr>
        <w:pStyle w:val="9"/>
        <w:numPr>
          <w:ilvl w:val="0"/>
          <w:numId w:val="4"/>
        </w:numPr>
        <w:tabs>
          <w:tab w:val="left" w:pos="1418"/>
        </w:tabs>
        <w:spacing w:line="540" w:lineRule="exact"/>
        <w:ind w:left="0"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问题：</w:t>
      </w:r>
    </w:p>
    <w:p>
      <w:pPr>
        <w:pStyle w:val="9"/>
        <w:spacing w:line="54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整改情况：说明整改举措与效果</w:t>
      </w:r>
    </w:p>
    <w:p>
      <w:pPr>
        <w:pStyle w:val="9"/>
        <w:numPr>
          <w:ilvl w:val="0"/>
          <w:numId w:val="4"/>
        </w:numPr>
        <w:tabs>
          <w:tab w:val="left" w:pos="1418"/>
        </w:tabs>
        <w:spacing w:line="540" w:lineRule="exact"/>
        <w:ind w:left="0"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问题 ：</w:t>
      </w:r>
    </w:p>
    <w:p>
      <w:pPr>
        <w:pStyle w:val="9"/>
        <w:spacing w:line="54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整改情况：说明整改举措与效果</w:t>
      </w:r>
    </w:p>
    <w:p>
      <w:pPr>
        <w:spacing w:line="540" w:lineRule="exact"/>
        <w:ind w:left="600"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……</w:t>
      </w:r>
    </w:p>
    <w:p>
      <w:pPr>
        <w:pStyle w:val="9"/>
        <w:numPr>
          <w:ilvl w:val="0"/>
          <w:numId w:val="2"/>
        </w:numPr>
        <w:spacing w:line="540" w:lineRule="exact"/>
        <w:ind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教学相关工作的组织与落实</w:t>
      </w:r>
    </w:p>
    <w:p>
      <w:pPr>
        <w:pStyle w:val="9"/>
        <w:numPr>
          <w:ilvl w:val="0"/>
          <w:numId w:val="5"/>
        </w:numPr>
        <w:tabs>
          <w:tab w:val="left" w:pos="993"/>
        </w:tabs>
        <w:spacing w:line="540" w:lineRule="exact"/>
        <w:ind w:left="0"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落实学历教育“创优提质”战略的举措、案例、效果等。</w:t>
      </w:r>
    </w:p>
    <w:p>
      <w:pPr>
        <w:pStyle w:val="9"/>
        <w:tabs>
          <w:tab w:val="left" w:pos="993"/>
        </w:tabs>
        <w:spacing w:line="54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重点凝练课堂教学组织、实践基地建设及实践教学开展、教学设施及经费投入等方面内容。</w:t>
      </w:r>
    </w:p>
    <w:p>
      <w:pPr>
        <w:pStyle w:val="9"/>
        <w:numPr>
          <w:ilvl w:val="0"/>
          <w:numId w:val="5"/>
        </w:numPr>
        <w:tabs>
          <w:tab w:val="left" w:pos="993"/>
        </w:tabs>
        <w:spacing w:line="540" w:lineRule="exact"/>
        <w:ind w:left="0"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思想政治教育和意识形态工作要求的举措、效果情况。</w:t>
      </w:r>
    </w:p>
    <w:p>
      <w:pPr>
        <w:pStyle w:val="9"/>
        <w:tabs>
          <w:tab w:val="left" w:pos="993"/>
        </w:tabs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重点说明“思政课程”与“课程思政”建设、意识形态工作等内容</w:t>
      </w:r>
    </w:p>
    <w:p>
      <w:pPr>
        <w:pStyle w:val="9"/>
        <w:numPr>
          <w:ilvl w:val="0"/>
          <w:numId w:val="5"/>
        </w:numPr>
        <w:tabs>
          <w:tab w:val="left" w:pos="993"/>
        </w:tabs>
        <w:spacing w:line="540" w:lineRule="exact"/>
        <w:ind w:left="0"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对所属县站组织开展培训指导的内容与效果等。</w:t>
      </w:r>
    </w:p>
    <w:p>
      <w:pPr>
        <w:pStyle w:val="9"/>
        <w:numPr>
          <w:ilvl w:val="0"/>
          <w:numId w:val="2"/>
        </w:numPr>
        <w:spacing w:line="540" w:lineRule="exact"/>
        <w:ind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教学管理与考核</w:t>
      </w:r>
    </w:p>
    <w:p>
      <w:pPr>
        <w:pStyle w:val="9"/>
        <w:numPr>
          <w:ilvl w:val="0"/>
          <w:numId w:val="6"/>
        </w:numPr>
        <w:tabs>
          <w:tab w:val="left" w:pos="993"/>
        </w:tabs>
        <w:spacing w:line="540" w:lineRule="exact"/>
        <w:ind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落实“治招”要求的举措与效果。</w:t>
      </w:r>
    </w:p>
    <w:p>
      <w:pPr>
        <w:pStyle w:val="9"/>
        <w:tabs>
          <w:tab w:val="left" w:pos="993"/>
        </w:tabs>
        <w:spacing w:line="54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重点说明招生工作的组织与实施，是否存在委托中介机构招生、违规跨区域办学、虚假承诺等情况。</w:t>
      </w:r>
    </w:p>
    <w:p>
      <w:pPr>
        <w:pStyle w:val="9"/>
        <w:numPr>
          <w:ilvl w:val="0"/>
          <w:numId w:val="6"/>
        </w:numPr>
        <w:tabs>
          <w:tab w:val="left" w:pos="993"/>
        </w:tabs>
        <w:spacing w:line="540" w:lineRule="exact"/>
        <w:ind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落实“治学”要求的举措与效果。</w:t>
      </w:r>
    </w:p>
    <w:p>
      <w:pPr>
        <w:pStyle w:val="9"/>
        <w:tabs>
          <w:tab w:val="left" w:pos="993"/>
        </w:tabs>
        <w:spacing w:line="54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重点说明执行教学计划的制定、课程开设与教学计划对应性情况；形成性考核的落实、批阅情况；毕业实践环节的落实，重点说明毕业论文、学位论文工作的组织实施、指导教师指导过程及效果等情况。</w:t>
      </w:r>
    </w:p>
    <w:p>
      <w:pPr>
        <w:pStyle w:val="9"/>
        <w:numPr>
          <w:ilvl w:val="0"/>
          <w:numId w:val="6"/>
        </w:numPr>
        <w:tabs>
          <w:tab w:val="left" w:pos="993"/>
        </w:tabs>
        <w:spacing w:line="540" w:lineRule="exact"/>
        <w:ind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落实“治考”要求的举措与效果。</w:t>
      </w:r>
    </w:p>
    <w:p>
      <w:pPr>
        <w:pStyle w:val="9"/>
        <w:tabs>
          <w:tab w:val="left" w:pos="993"/>
        </w:tabs>
        <w:spacing w:line="54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重点说明考试组织、尤其是2</w:t>
      </w:r>
      <w:r>
        <w:rPr>
          <w:rFonts w:ascii="仿宋_GB2312" w:eastAsia="仿宋_GB2312"/>
          <w:sz w:val="30"/>
          <w:szCs w:val="30"/>
        </w:rPr>
        <w:t>022</w:t>
      </w:r>
      <w:r>
        <w:rPr>
          <w:rFonts w:hint="eastAsia" w:ascii="仿宋_GB2312" w:eastAsia="仿宋_GB2312"/>
          <w:sz w:val="30"/>
          <w:szCs w:val="30"/>
        </w:rPr>
        <w:t>年春季学期终结性机考考试组织和人脸识别在考试组织中的运用、违规情况自查自纠及处理等情况。</w:t>
      </w:r>
    </w:p>
    <w:p>
      <w:pPr>
        <w:pStyle w:val="9"/>
        <w:numPr>
          <w:ilvl w:val="0"/>
          <w:numId w:val="6"/>
        </w:numPr>
        <w:tabs>
          <w:tab w:val="left" w:pos="993"/>
        </w:tabs>
        <w:spacing w:line="540" w:lineRule="exact"/>
        <w:ind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应用相关数据实施质量治理的情况与效果。</w:t>
      </w:r>
    </w:p>
    <w:p>
      <w:pPr>
        <w:pStyle w:val="9"/>
        <w:tabs>
          <w:tab w:val="left" w:pos="993"/>
        </w:tabs>
        <w:spacing w:line="54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重点说明为确保评估三级核心指标中“生均在线行为次数”达标而实施举措及效果。</w:t>
      </w:r>
    </w:p>
    <w:p>
      <w:pPr>
        <w:pStyle w:val="9"/>
        <w:numPr>
          <w:ilvl w:val="0"/>
          <w:numId w:val="2"/>
        </w:numPr>
        <w:spacing w:line="540" w:lineRule="exact"/>
        <w:ind w:left="0"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引导学生应用教材、资源进行学习，提升“主教材配置率”和教材、资源应用实效的举措与效果。</w:t>
      </w:r>
    </w:p>
    <w:p>
      <w:pPr>
        <w:pStyle w:val="9"/>
        <w:numPr>
          <w:ilvl w:val="0"/>
          <w:numId w:val="2"/>
        </w:numPr>
        <w:spacing w:line="540" w:lineRule="exact"/>
        <w:ind w:firstLineChars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网上教学检查</w:t>
      </w:r>
    </w:p>
    <w:p>
      <w:pPr>
        <w:pStyle w:val="9"/>
        <w:numPr>
          <w:ilvl w:val="0"/>
          <w:numId w:val="7"/>
        </w:numPr>
        <w:tabs>
          <w:tab w:val="left" w:pos="993"/>
        </w:tabs>
        <w:spacing w:line="540" w:lineRule="exact"/>
        <w:ind w:left="0"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网上教学相关制度建设、落实和网上教学基本情况（结合网检数据）。</w:t>
      </w:r>
    </w:p>
    <w:p>
      <w:pPr>
        <w:pStyle w:val="9"/>
        <w:numPr>
          <w:ilvl w:val="0"/>
          <w:numId w:val="7"/>
        </w:numPr>
        <w:tabs>
          <w:tab w:val="left" w:pos="993"/>
        </w:tabs>
        <w:spacing w:line="540" w:lineRule="exact"/>
        <w:ind w:left="0"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网络教学团队建设与推进情况。</w:t>
      </w:r>
    </w:p>
    <w:p>
      <w:pPr>
        <w:pStyle w:val="9"/>
        <w:tabs>
          <w:tab w:val="left" w:pos="993"/>
        </w:tabs>
        <w:spacing w:line="54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重点说明自建团队的建设及运行情况，参加国家开放大学核心团队、省校实施团队活动情况。</w:t>
      </w:r>
    </w:p>
    <w:p>
      <w:pPr>
        <w:pStyle w:val="9"/>
        <w:numPr>
          <w:ilvl w:val="0"/>
          <w:numId w:val="2"/>
        </w:numPr>
        <w:spacing w:line="540" w:lineRule="exact"/>
        <w:ind w:firstLineChars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质量保证体系建设情况</w:t>
      </w:r>
    </w:p>
    <w:p>
      <w:pPr>
        <w:pStyle w:val="9"/>
        <w:tabs>
          <w:tab w:val="left" w:pos="993"/>
        </w:tabs>
        <w:spacing w:line="54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重点说明质量因子短板提升举措落实情况；质量管理队伍建设及工作开展情况；在质量管理方面采取的主要举措和工作成效。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特色亮点</w:t>
      </w:r>
    </w:p>
    <w:p>
      <w:pPr>
        <w:pStyle w:val="9"/>
        <w:tabs>
          <w:tab w:val="left" w:pos="993"/>
        </w:tabs>
        <w:spacing w:line="54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在问题查摆整改过程中的特色做法及有效举措。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意见与建议</w:t>
      </w:r>
    </w:p>
    <w:p>
      <w:pPr>
        <w:ind w:firstLine="600" w:firstLineChars="200"/>
        <w:jc w:val="left"/>
        <w:rPr>
          <w:rFonts w:ascii="仿宋_GB2312" w:hAnsi="Times New Roman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0"/>
          <w:szCs w:val="30"/>
          <w:lang w:bidi="ar"/>
        </w:rPr>
        <w:t>对进一步深化教育教学改革，提升人才培养质量，落实创优提质战略，提升教学质量的意见、建议。</w:t>
      </w:r>
    </w:p>
    <w:p>
      <w:pPr>
        <w:ind w:firstLine="600" w:firstLineChars="200"/>
        <w:jc w:val="left"/>
        <w:rPr>
          <w:rFonts w:ascii="仿宋_GB2312" w:hAnsi="Times New Roman" w:eastAsia="仿宋_GB2312" w:cs="仿宋_GB2312"/>
          <w:color w:val="000000"/>
          <w:kern w:val="0"/>
          <w:sz w:val="30"/>
          <w:szCs w:val="30"/>
          <w:lang w:bidi="ar"/>
        </w:rPr>
      </w:pPr>
    </w:p>
    <w:p>
      <w:pPr>
        <w:ind w:firstLine="602" w:firstLineChars="200"/>
        <w:jc w:val="left"/>
        <w:rPr>
          <w:rFonts w:ascii="仿宋_GB2312" w:hAnsi="Times New Roman" w:eastAsia="仿宋_GB2312" w:cs="仿宋_GB2312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kern w:val="0"/>
          <w:sz w:val="30"/>
          <w:szCs w:val="30"/>
          <w:lang w:bidi="ar"/>
        </w:rPr>
        <w:t>注意事项：</w:t>
      </w:r>
    </w:p>
    <w:p>
      <w:pPr>
        <w:pStyle w:val="9"/>
        <w:numPr>
          <w:ilvl w:val="0"/>
          <w:numId w:val="8"/>
        </w:numPr>
        <w:tabs>
          <w:tab w:val="left" w:pos="993"/>
        </w:tabs>
        <w:ind w:left="0" w:firstLine="600"/>
        <w:jc w:val="left"/>
        <w:rPr>
          <w:rFonts w:ascii="仿宋_GB2312" w:hAnsi="Times New Roman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0"/>
          <w:szCs w:val="30"/>
          <w:lang w:bidi="ar"/>
        </w:rPr>
        <w:t>报告全文不超过</w:t>
      </w:r>
      <w:r>
        <w:rPr>
          <w:rFonts w:ascii="仿宋_GB2312" w:hAnsi="Times New Roman" w:eastAsia="仿宋_GB2312" w:cs="仿宋_GB2312"/>
          <w:color w:val="000000"/>
          <w:kern w:val="0"/>
          <w:sz w:val="30"/>
          <w:szCs w:val="30"/>
          <w:lang w:bidi="ar"/>
        </w:rPr>
        <w:t>5000</w:t>
      </w:r>
      <w:r>
        <w:rPr>
          <w:rFonts w:hint="eastAsia" w:ascii="仿宋_GB2312" w:hAnsi="Times New Roman" w:eastAsia="仿宋_GB2312" w:cs="仿宋_GB2312"/>
          <w:color w:val="000000"/>
          <w:kern w:val="0"/>
          <w:sz w:val="30"/>
          <w:szCs w:val="30"/>
          <w:lang w:bidi="ar"/>
        </w:rPr>
        <w:t>字，语言精练，运用数据图标和实例支撑。</w:t>
      </w:r>
    </w:p>
    <w:p>
      <w:pPr>
        <w:pStyle w:val="9"/>
        <w:numPr>
          <w:ilvl w:val="0"/>
          <w:numId w:val="8"/>
        </w:numPr>
        <w:tabs>
          <w:tab w:val="left" w:pos="993"/>
        </w:tabs>
        <w:ind w:left="0" w:firstLine="600"/>
        <w:jc w:val="left"/>
        <w:rPr>
          <w:rFonts w:hint="eastAsia" w:ascii="仿宋_GB2312" w:hAnsi="Times New Roman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kern w:val="0"/>
          <w:sz w:val="30"/>
          <w:szCs w:val="30"/>
          <w:lang w:bidi="ar"/>
        </w:rPr>
        <w:t>10月1</w:t>
      </w:r>
      <w:r>
        <w:rPr>
          <w:rFonts w:hint="eastAsia" w:ascii="仿宋_GB2312" w:hAnsi="Times New Roman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1</w:t>
      </w:r>
      <w:bookmarkStart w:id="1" w:name="_GoBack"/>
      <w:bookmarkEnd w:id="1"/>
      <w:r>
        <w:rPr>
          <w:rFonts w:hint="eastAsia" w:ascii="仿宋_GB2312" w:hAnsi="Times New Roman" w:eastAsia="仿宋_GB2312" w:cs="仿宋_GB2312"/>
          <w:b/>
          <w:bCs/>
          <w:color w:val="000000"/>
          <w:kern w:val="0"/>
          <w:sz w:val="30"/>
          <w:szCs w:val="30"/>
          <w:lang w:bidi="ar"/>
        </w:rPr>
        <w:t>日</w:t>
      </w:r>
      <w:r>
        <w:rPr>
          <w:rFonts w:hint="eastAsia" w:ascii="仿宋_GB2312" w:hAnsi="Times New Roman" w:eastAsia="仿宋_GB2312" w:cs="仿宋_GB2312"/>
          <w:color w:val="000000"/>
          <w:kern w:val="0"/>
          <w:sz w:val="30"/>
          <w:szCs w:val="30"/>
          <w:lang w:bidi="ar"/>
        </w:rPr>
        <w:t>前，将自查报告电子版</w:t>
      </w:r>
      <w:r>
        <w:rPr>
          <w:rFonts w:hint="eastAsia" w:ascii="仿宋_GB2312" w:hAnsi="Times New Roman" w:eastAsia="仿宋_GB2312" w:cs="仿宋_GB2312"/>
          <w:color w:val="000000"/>
          <w:kern w:val="0"/>
          <w:sz w:val="30"/>
          <w:szCs w:val="30"/>
          <w:lang w:val="en-US" w:eastAsia="zh-CN" w:bidi="ar"/>
        </w:rPr>
        <w:t>保送至教学科。</w:t>
      </w:r>
    </w:p>
    <w:p/>
    <w:sectPr>
      <w:footerReference r:id="rId3" w:type="default"/>
      <w:pgSz w:w="11906" w:h="16838"/>
      <w:pgMar w:top="1304" w:right="1588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295653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94D34"/>
    <w:multiLevelType w:val="multilevel"/>
    <w:tmpl w:val="02994D34"/>
    <w:lvl w:ilvl="0" w:tentative="0">
      <w:start w:val="1"/>
      <w:numFmt w:val="decimal"/>
      <w:lvlText w:val="%1."/>
      <w:lvlJc w:val="left"/>
      <w:pPr>
        <w:ind w:left="1020" w:hanging="420"/>
      </w:pPr>
      <w:rPr>
        <w:rFonts w:hint="eastAsia" w:eastAsia="宋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31622B7"/>
    <w:multiLevelType w:val="multilevel"/>
    <w:tmpl w:val="031622B7"/>
    <w:lvl w:ilvl="0" w:tentative="0">
      <w:start w:val="1"/>
      <w:numFmt w:val="decimal"/>
      <w:lvlText w:val="%1."/>
      <w:lvlJc w:val="left"/>
      <w:pPr>
        <w:ind w:left="1020" w:hanging="420"/>
      </w:pPr>
      <w:rPr>
        <w:rFonts w:hint="eastAsia" w:eastAsia="宋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7B74051"/>
    <w:multiLevelType w:val="multilevel"/>
    <w:tmpl w:val="27B74051"/>
    <w:lvl w:ilvl="0" w:tentative="0">
      <w:start w:val="1"/>
      <w:numFmt w:val="decimal"/>
      <w:lvlText w:val="%1."/>
      <w:lvlJc w:val="left"/>
      <w:pPr>
        <w:ind w:left="1020" w:hanging="420"/>
      </w:pPr>
      <w:rPr>
        <w:rFonts w:hint="eastAsia" w:eastAsia="宋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43A674E6"/>
    <w:multiLevelType w:val="multilevel"/>
    <w:tmpl w:val="43A674E6"/>
    <w:lvl w:ilvl="0" w:tentative="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C71220B"/>
    <w:multiLevelType w:val="multilevel"/>
    <w:tmpl w:val="5C71220B"/>
    <w:lvl w:ilvl="0" w:tentative="0">
      <w:start w:val="1"/>
      <w:numFmt w:val="chineseCountingThousand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62B3476B"/>
    <w:multiLevelType w:val="multilevel"/>
    <w:tmpl w:val="62B3476B"/>
    <w:lvl w:ilvl="0" w:tentative="0">
      <w:start w:val="1"/>
      <w:numFmt w:val="decimal"/>
      <w:lvlText w:val="（%1）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695F34B5"/>
    <w:multiLevelType w:val="multilevel"/>
    <w:tmpl w:val="695F34B5"/>
    <w:lvl w:ilvl="0" w:tentative="0">
      <w:start w:val="1"/>
      <w:numFmt w:val="decimal"/>
      <w:lvlText w:val="%1."/>
      <w:lvlJc w:val="left"/>
      <w:pPr>
        <w:ind w:left="1020" w:hanging="420"/>
      </w:pPr>
      <w:rPr>
        <w:rFonts w:hint="eastAsia" w:eastAsia="宋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76A9037B"/>
    <w:multiLevelType w:val="multilevel"/>
    <w:tmpl w:val="76A9037B"/>
    <w:lvl w:ilvl="0" w:tentative="0">
      <w:start w:val="1"/>
      <w:numFmt w:val="decimal"/>
      <w:lvlText w:val="%1."/>
      <w:lvlJc w:val="left"/>
      <w:pPr>
        <w:ind w:left="1020" w:hanging="420"/>
      </w:pPr>
      <w:rPr>
        <w:rFonts w:hint="eastAsia" w:eastAsia="宋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79"/>
    <w:rsid w:val="00042E47"/>
    <w:rsid w:val="00130674"/>
    <w:rsid w:val="001627A5"/>
    <w:rsid w:val="00175B0F"/>
    <w:rsid w:val="001D6863"/>
    <w:rsid w:val="00262FD1"/>
    <w:rsid w:val="002F7C3D"/>
    <w:rsid w:val="0043118B"/>
    <w:rsid w:val="00492150"/>
    <w:rsid w:val="005438AB"/>
    <w:rsid w:val="005470E8"/>
    <w:rsid w:val="005C556E"/>
    <w:rsid w:val="00681A6B"/>
    <w:rsid w:val="0069355C"/>
    <w:rsid w:val="006E3664"/>
    <w:rsid w:val="007119FC"/>
    <w:rsid w:val="007834D1"/>
    <w:rsid w:val="00822D4D"/>
    <w:rsid w:val="00861EA2"/>
    <w:rsid w:val="00866E2A"/>
    <w:rsid w:val="008A2217"/>
    <w:rsid w:val="008C1006"/>
    <w:rsid w:val="008E47D0"/>
    <w:rsid w:val="009E1F69"/>
    <w:rsid w:val="00AC66CF"/>
    <w:rsid w:val="00AD10E9"/>
    <w:rsid w:val="00AD755D"/>
    <w:rsid w:val="00AE1C00"/>
    <w:rsid w:val="00AE31A6"/>
    <w:rsid w:val="00B87B86"/>
    <w:rsid w:val="00C23877"/>
    <w:rsid w:val="00C34126"/>
    <w:rsid w:val="00C568D5"/>
    <w:rsid w:val="00C8110C"/>
    <w:rsid w:val="00D46E8D"/>
    <w:rsid w:val="00D557CD"/>
    <w:rsid w:val="00D654F1"/>
    <w:rsid w:val="00DE1AB8"/>
    <w:rsid w:val="00E30ED0"/>
    <w:rsid w:val="00EC799D"/>
    <w:rsid w:val="00F04C79"/>
    <w:rsid w:val="00F84663"/>
    <w:rsid w:val="1EF265F5"/>
    <w:rsid w:val="6174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170</Words>
  <Characters>972</Characters>
  <Lines>8</Lines>
  <Paragraphs>2</Paragraphs>
  <TotalTime>262</TotalTime>
  <ScaleCrop>false</ScaleCrop>
  <LinksUpToDate>false</LinksUpToDate>
  <CharactersWithSpaces>1140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2022-06-08T01:28:00Z</dcterms:created>
  <dc:creator>罗翔</dc:creator>
  <cp:lastModifiedBy>成教院王卓奇</cp:lastModifiedBy>
  <dcterms:modified xsi:type="dcterms:W3CDTF">2022-10-07T02:09:36Z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24754551A683427DBB5A6B4EFFBF90FE</vt:lpwstr>
  </property>
</Properties>
</file>